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CBC67" w14:textId="2DD3BA1C" w:rsidR="00DF219C" w:rsidRDefault="00DF219C" w:rsidP="00BE7DA4">
      <w:pPr>
        <w:jc w:val="center"/>
        <w:rPr>
          <w:rFonts w:asciiTheme="majorHAnsi" w:hAnsiTheme="majorHAnsi" w:cs="Tahoma"/>
          <w:b/>
          <w:bCs/>
          <w:sz w:val="32"/>
          <w:szCs w:val="32"/>
        </w:rPr>
      </w:pPr>
      <w:r>
        <w:rPr>
          <w:rFonts w:asciiTheme="majorHAnsi" w:hAnsiTheme="majorHAnsi" w:cs="Tahoma"/>
          <w:b/>
          <w:bCs/>
          <w:sz w:val="32"/>
          <w:szCs w:val="32"/>
        </w:rPr>
        <w:t>Federal Rehabilitation 20% Tax Credit</w:t>
      </w:r>
    </w:p>
    <w:p w14:paraId="5A607145" w14:textId="26A549C4" w:rsidR="00364790" w:rsidRPr="00BE7DA4" w:rsidRDefault="00DF219C" w:rsidP="00BE7DA4">
      <w:pPr>
        <w:jc w:val="center"/>
        <w:rPr>
          <w:rFonts w:asciiTheme="majorHAnsi" w:hAnsiTheme="majorHAnsi" w:cs="Tahoma"/>
          <w:b/>
          <w:bCs/>
          <w:sz w:val="32"/>
          <w:szCs w:val="32"/>
        </w:rPr>
      </w:pPr>
      <w:r>
        <w:rPr>
          <w:rFonts w:asciiTheme="majorHAnsi" w:hAnsiTheme="majorHAnsi" w:cs="Tahoma"/>
          <w:b/>
          <w:bCs/>
          <w:sz w:val="32"/>
          <w:szCs w:val="32"/>
        </w:rPr>
        <w:t>State of NM 50% Tax Credit</w:t>
      </w:r>
    </w:p>
    <w:p w14:paraId="40E65848" w14:textId="77777777" w:rsidR="00364790" w:rsidRPr="008434F2" w:rsidRDefault="008434F2" w:rsidP="00DF219C">
      <w:pPr>
        <w:spacing w:before="100" w:beforeAutospacing="1" w:after="100" w:afterAutospacing="1"/>
        <w:outlineLvl w:val="1"/>
        <w:rPr>
          <w:rFonts w:asciiTheme="majorHAnsi" w:eastAsia="Times New Roman" w:hAnsiTheme="majorHAnsi" w:cs="Times New Roman"/>
          <w:b/>
          <w:bCs/>
        </w:rPr>
      </w:pPr>
      <w:r w:rsidRPr="008434F2">
        <w:rPr>
          <w:rFonts w:asciiTheme="majorHAnsi" w:eastAsia="Times New Roman" w:hAnsiTheme="majorHAnsi" w:cs="Times New Roman"/>
          <w:b/>
          <w:bCs/>
        </w:rPr>
        <w:t>Eligible Costs:</w:t>
      </w:r>
    </w:p>
    <w:p w14:paraId="5FD5916E"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Walls</w:t>
      </w:r>
      <w:r w:rsidR="008434F2" w:rsidRPr="00DF219C">
        <w:rPr>
          <w:rFonts w:asciiTheme="majorHAnsi" w:eastAsia="Times New Roman" w:hAnsiTheme="majorHAnsi" w:cs="Times New Roman"/>
          <w:sz w:val="22"/>
          <w:szCs w:val="22"/>
        </w:rPr>
        <w:t xml:space="preserve">, </w:t>
      </w:r>
      <w:r w:rsidRPr="00DF219C">
        <w:rPr>
          <w:rFonts w:asciiTheme="majorHAnsi" w:eastAsia="Times New Roman" w:hAnsiTheme="majorHAnsi" w:cs="Times New Roman"/>
          <w:sz w:val="22"/>
          <w:szCs w:val="22"/>
        </w:rPr>
        <w:t>Partitions</w:t>
      </w:r>
      <w:r w:rsidR="008434F2" w:rsidRPr="00DF219C">
        <w:rPr>
          <w:rFonts w:asciiTheme="majorHAnsi" w:eastAsia="Times New Roman" w:hAnsiTheme="majorHAnsi" w:cs="Times New Roman"/>
          <w:sz w:val="22"/>
          <w:szCs w:val="22"/>
        </w:rPr>
        <w:t xml:space="preserve">, </w:t>
      </w:r>
      <w:r w:rsidRPr="00DF219C">
        <w:rPr>
          <w:rFonts w:asciiTheme="majorHAnsi" w:eastAsia="Times New Roman" w:hAnsiTheme="majorHAnsi" w:cs="Times New Roman"/>
          <w:sz w:val="22"/>
          <w:szCs w:val="22"/>
        </w:rPr>
        <w:t>Floors</w:t>
      </w:r>
      <w:r w:rsidR="008434F2" w:rsidRPr="00DF219C">
        <w:rPr>
          <w:rFonts w:asciiTheme="majorHAnsi" w:eastAsia="Times New Roman" w:hAnsiTheme="majorHAnsi" w:cs="Times New Roman"/>
          <w:sz w:val="22"/>
          <w:szCs w:val="22"/>
        </w:rPr>
        <w:t xml:space="preserve">, </w:t>
      </w:r>
      <w:r w:rsidRPr="00DF219C">
        <w:rPr>
          <w:rFonts w:asciiTheme="majorHAnsi" w:eastAsia="Times New Roman" w:hAnsiTheme="majorHAnsi" w:cs="Times New Roman"/>
          <w:sz w:val="22"/>
          <w:szCs w:val="22"/>
        </w:rPr>
        <w:t>Ceilings</w:t>
      </w:r>
    </w:p>
    <w:p w14:paraId="1F39098C"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Permanent coverings, such as paneling or tiles</w:t>
      </w:r>
    </w:p>
    <w:p w14:paraId="6A2FF881"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Windows and doors</w:t>
      </w:r>
    </w:p>
    <w:p w14:paraId="4D5D52FD"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Components of central air conditioning or heating systems</w:t>
      </w:r>
    </w:p>
    <w:p w14:paraId="1045A3DB"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Plumbing and plumbing fixtures</w:t>
      </w:r>
    </w:p>
    <w:p w14:paraId="5AABCA45"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Electrical wiring and lighting fixtures</w:t>
      </w:r>
    </w:p>
    <w:p w14:paraId="0B7B9E5F"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Chimneys</w:t>
      </w:r>
    </w:p>
    <w:p w14:paraId="20776C2B"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Stairs</w:t>
      </w:r>
    </w:p>
    <w:p w14:paraId="207D764E"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Escalators, elevators, sprinkler systems, fire escapes</w:t>
      </w:r>
    </w:p>
    <w:p w14:paraId="08304929" w14:textId="77777777" w:rsidR="00364790" w:rsidRPr="00DF219C" w:rsidRDefault="00364790" w:rsidP="00DF219C">
      <w:pPr>
        <w:pStyle w:val="ListParagraph"/>
        <w:numPr>
          <w:ilvl w:val="0"/>
          <w:numId w:val="4"/>
        </w:numPr>
        <w:spacing w:before="100" w:beforeAutospacing="1" w:after="100" w:afterAutospacing="1"/>
        <w:ind w:left="360" w:firstLine="0"/>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Other components related to the operation or maintenance of the building</w:t>
      </w:r>
    </w:p>
    <w:p w14:paraId="3F734D90" w14:textId="77777777" w:rsidR="00364790" w:rsidRPr="008434F2" w:rsidRDefault="00364790" w:rsidP="00BE7DA4">
      <w:pPr>
        <w:spacing w:before="100" w:beforeAutospacing="1" w:after="100" w:afterAutospacing="1"/>
        <w:outlineLvl w:val="1"/>
        <w:rPr>
          <w:rFonts w:asciiTheme="majorHAnsi" w:eastAsia="Times New Roman" w:hAnsiTheme="majorHAnsi" w:cs="Times New Roman"/>
          <w:b/>
          <w:bCs/>
        </w:rPr>
      </w:pPr>
      <w:r w:rsidRPr="008434F2">
        <w:rPr>
          <w:rFonts w:asciiTheme="majorHAnsi" w:eastAsia="Times New Roman" w:hAnsiTheme="majorHAnsi" w:cs="Times New Roman"/>
          <w:b/>
          <w:bCs/>
        </w:rPr>
        <w:t>Expenses that do not qualify for the rehabilitation tax credit</w:t>
      </w:r>
      <w:r w:rsidR="00BE7DA4">
        <w:rPr>
          <w:rFonts w:asciiTheme="majorHAnsi" w:eastAsia="Times New Roman" w:hAnsiTheme="majorHAnsi" w:cs="Times New Roman"/>
          <w:b/>
          <w:bCs/>
        </w:rPr>
        <w:t>:</w:t>
      </w:r>
    </w:p>
    <w:p w14:paraId="45735279"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bookmarkStart w:id="0" w:name="_GoBack"/>
      <w:r w:rsidRPr="00DF219C">
        <w:rPr>
          <w:rFonts w:asciiTheme="majorHAnsi" w:eastAsia="Times New Roman" w:hAnsiTheme="majorHAnsi" w:cs="Times New Roman"/>
          <w:sz w:val="22"/>
          <w:szCs w:val="22"/>
        </w:rPr>
        <w:t xml:space="preserve">Acquisition costs </w:t>
      </w:r>
    </w:p>
    <w:p w14:paraId="742FB888" w14:textId="77777777" w:rsidR="00364790" w:rsidRPr="00DF219C" w:rsidRDefault="008434F2"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Appliances, </w:t>
      </w:r>
      <w:r w:rsidR="00364790" w:rsidRPr="00DF219C">
        <w:rPr>
          <w:rFonts w:asciiTheme="majorHAnsi" w:eastAsia="Times New Roman" w:hAnsiTheme="majorHAnsi" w:cs="Times New Roman"/>
          <w:sz w:val="22"/>
          <w:szCs w:val="22"/>
        </w:rPr>
        <w:t xml:space="preserve">Cabinets </w:t>
      </w:r>
    </w:p>
    <w:p w14:paraId="65C72BAB"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Carpeting (if tacked in place and not glued) </w:t>
      </w:r>
    </w:p>
    <w:p w14:paraId="24E33F7A"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Decks (not part of original building) </w:t>
      </w:r>
    </w:p>
    <w:p w14:paraId="3D06E491"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Demolition costs (removal of a building on property site) </w:t>
      </w:r>
    </w:p>
    <w:p w14:paraId="4C7B5FD3"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Fencing </w:t>
      </w:r>
    </w:p>
    <w:p w14:paraId="3417F0A1" w14:textId="77777777" w:rsidR="00364790" w:rsidRPr="00DF219C" w:rsidRDefault="008434F2"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Feasibility studies, </w:t>
      </w:r>
      <w:r w:rsidR="00364790" w:rsidRPr="00DF219C">
        <w:rPr>
          <w:rFonts w:asciiTheme="majorHAnsi" w:eastAsia="Times New Roman" w:hAnsiTheme="majorHAnsi" w:cs="Times New Roman"/>
          <w:sz w:val="22"/>
          <w:szCs w:val="22"/>
        </w:rPr>
        <w:t xml:space="preserve">Financing fees </w:t>
      </w:r>
    </w:p>
    <w:p w14:paraId="15771533" w14:textId="77777777" w:rsidR="00364790" w:rsidRPr="00DF219C" w:rsidRDefault="008434F2"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Furniture, </w:t>
      </w:r>
      <w:r w:rsidR="00364790" w:rsidRPr="00DF219C">
        <w:rPr>
          <w:rFonts w:asciiTheme="majorHAnsi" w:eastAsia="Times New Roman" w:hAnsiTheme="majorHAnsi" w:cs="Times New Roman"/>
          <w:sz w:val="22"/>
          <w:szCs w:val="22"/>
        </w:rPr>
        <w:t xml:space="preserve">Landscaping </w:t>
      </w:r>
    </w:p>
    <w:p w14:paraId="14750EA9"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Leasing Expenses </w:t>
      </w:r>
    </w:p>
    <w:p w14:paraId="69C027A8"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Moving (building) costs (if part of acquisitions)</w:t>
      </w:r>
    </w:p>
    <w:p w14:paraId="0BBE5610"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New construction costs or enlargement costs (increase in total volume) </w:t>
      </w:r>
    </w:p>
    <w:p w14:paraId="1FF86B39"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Outdoor lighting remote from building </w:t>
      </w:r>
    </w:p>
    <w:p w14:paraId="18362128" w14:textId="77777777" w:rsidR="00364790" w:rsidRPr="00DF219C" w:rsidRDefault="008434F2"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Parking lot, Paving, </w:t>
      </w:r>
      <w:r w:rsidR="00364790" w:rsidRPr="00DF219C">
        <w:rPr>
          <w:rFonts w:asciiTheme="majorHAnsi" w:eastAsia="Times New Roman" w:hAnsiTheme="majorHAnsi" w:cs="Times New Roman"/>
          <w:sz w:val="22"/>
          <w:szCs w:val="22"/>
        </w:rPr>
        <w:t xml:space="preserve">Planters </w:t>
      </w:r>
    </w:p>
    <w:p w14:paraId="6FA2BEE4"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Porches and Porticos (not part of original building) </w:t>
      </w:r>
    </w:p>
    <w:p w14:paraId="518215FB"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Retaining wa</w:t>
      </w:r>
      <w:r w:rsidR="008434F2" w:rsidRPr="00DF219C">
        <w:rPr>
          <w:rFonts w:asciiTheme="majorHAnsi" w:eastAsia="Times New Roman" w:hAnsiTheme="majorHAnsi" w:cs="Times New Roman"/>
          <w:sz w:val="22"/>
          <w:szCs w:val="22"/>
        </w:rPr>
        <w:t xml:space="preserve">lls, Sidewalks, </w:t>
      </w:r>
      <w:r w:rsidRPr="00DF219C">
        <w:rPr>
          <w:rFonts w:asciiTheme="majorHAnsi" w:eastAsia="Times New Roman" w:hAnsiTheme="majorHAnsi" w:cs="Times New Roman"/>
          <w:sz w:val="22"/>
          <w:szCs w:val="22"/>
        </w:rPr>
        <w:t xml:space="preserve">Signage </w:t>
      </w:r>
    </w:p>
    <w:p w14:paraId="0692206B"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Storm sewer construction costs </w:t>
      </w:r>
    </w:p>
    <w:p w14:paraId="2EF2615E" w14:textId="77777777" w:rsidR="00364790" w:rsidRPr="00DF219C" w:rsidRDefault="00364790" w:rsidP="00BE7DA4">
      <w:pPr>
        <w:pStyle w:val="ListParagraph"/>
        <w:numPr>
          <w:ilvl w:val="0"/>
          <w:numId w:val="5"/>
        </w:numPr>
        <w:spacing w:before="100" w:beforeAutospacing="1" w:after="100" w:afterAutospacing="1"/>
        <w:rPr>
          <w:rFonts w:asciiTheme="majorHAnsi" w:eastAsia="Times New Roman" w:hAnsiTheme="majorHAnsi" w:cs="Times New Roman"/>
          <w:sz w:val="22"/>
          <w:szCs w:val="22"/>
        </w:rPr>
      </w:pPr>
      <w:r w:rsidRPr="00DF219C">
        <w:rPr>
          <w:rFonts w:asciiTheme="majorHAnsi" w:eastAsia="Times New Roman" w:hAnsiTheme="majorHAnsi" w:cs="Times New Roman"/>
          <w:sz w:val="22"/>
          <w:szCs w:val="22"/>
        </w:rPr>
        <w:t xml:space="preserve">Window treatments </w:t>
      </w:r>
    </w:p>
    <w:bookmarkEnd w:id="0"/>
    <w:p w14:paraId="238E2B57" w14:textId="5D53E944" w:rsidR="00364790" w:rsidRPr="008434F2" w:rsidRDefault="00364790" w:rsidP="00BE7DA4">
      <w:pPr>
        <w:spacing w:before="100" w:beforeAutospacing="1" w:after="100" w:afterAutospacing="1"/>
        <w:outlineLvl w:val="1"/>
        <w:rPr>
          <w:rFonts w:asciiTheme="majorHAnsi" w:eastAsia="Times New Roman" w:hAnsiTheme="majorHAnsi" w:cs="Times New Roman"/>
          <w:b/>
          <w:bCs/>
        </w:rPr>
      </w:pPr>
      <w:r w:rsidRPr="008434F2">
        <w:rPr>
          <w:rFonts w:asciiTheme="majorHAnsi" w:eastAsia="Times New Roman" w:hAnsiTheme="majorHAnsi" w:cs="Times New Roman"/>
          <w:b/>
          <w:bCs/>
        </w:rPr>
        <w:t>Expenses that Qualify for the Rehabilitation Tax Credit</w:t>
      </w:r>
      <w:r w:rsidR="00DF219C">
        <w:rPr>
          <w:rFonts w:asciiTheme="majorHAnsi" w:eastAsia="Times New Roman" w:hAnsiTheme="majorHAnsi" w:cs="Times New Roman"/>
          <w:b/>
          <w:bCs/>
        </w:rPr>
        <w:t>:</w:t>
      </w:r>
    </w:p>
    <w:p w14:paraId="20217A6E" w14:textId="640732EF" w:rsidR="00364790" w:rsidRPr="008434F2" w:rsidRDefault="00364790" w:rsidP="00BE7DA4">
      <w:pPr>
        <w:spacing w:before="100" w:beforeAutospacing="1" w:after="100" w:afterAutospacing="1"/>
        <w:rPr>
          <w:rFonts w:asciiTheme="majorHAnsi" w:hAnsiTheme="majorHAnsi" w:cs="Times New Roman"/>
        </w:rPr>
      </w:pPr>
      <w:r w:rsidRPr="008434F2">
        <w:rPr>
          <w:rFonts w:asciiTheme="majorHAnsi" w:hAnsiTheme="majorHAnsi" w:cs="Times New Roman"/>
        </w:rPr>
        <w:t>Any expenditure for a str</w:t>
      </w:r>
      <w:r w:rsidR="00DF219C">
        <w:rPr>
          <w:rFonts w:asciiTheme="majorHAnsi" w:hAnsiTheme="majorHAnsi" w:cs="Times New Roman"/>
        </w:rPr>
        <w:t xml:space="preserve">uctural component </w:t>
      </w:r>
      <w:r w:rsidRPr="008434F2">
        <w:rPr>
          <w:rFonts w:asciiTheme="majorHAnsi" w:hAnsiTheme="majorHAnsi" w:cs="Times New Roman"/>
        </w:rPr>
        <w:t>will</w:t>
      </w:r>
      <w:r w:rsidR="00DF219C">
        <w:rPr>
          <w:rFonts w:asciiTheme="majorHAnsi" w:hAnsiTheme="majorHAnsi" w:cs="Times New Roman"/>
        </w:rPr>
        <w:t xml:space="preserve"> qualify for the </w:t>
      </w:r>
      <w:r w:rsidRPr="008434F2">
        <w:rPr>
          <w:rFonts w:asciiTheme="majorHAnsi" w:hAnsiTheme="majorHAnsi" w:cs="Times New Roman"/>
        </w:rPr>
        <w:t>tax</w:t>
      </w:r>
      <w:r w:rsidR="00BE7DA4">
        <w:rPr>
          <w:rFonts w:asciiTheme="majorHAnsi" w:hAnsiTheme="majorHAnsi" w:cs="Times New Roman"/>
        </w:rPr>
        <w:t xml:space="preserve"> credit. Structural components </w:t>
      </w:r>
      <w:r w:rsidRPr="008434F2">
        <w:rPr>
          <w:rFonts w:asciiTheme="majorHAnsi" w:hAnsiTheme="majorHAnsi" w:cs="Times New Roman"/>
        </w:rPr>
        <w:t>include walls, partitions, floors, ceilings, permanent coverings</w:t>
      </w:r>
      <w:r w:rsidR="00DF219C">
        <w:rPr>
          <w:rFonts w:asciiTheme="majorHAnsi" w:hAnsiTheme="majorHAnsi" w:cs="Times New Roman"/>
        </w:rPr>
        <w:t xml:space="preserve"> (e.g., </w:t>
      </w:r>
      <w:r w:rsidRPr="008434F2">
        <w:rPr>
          <w:rFonts w:asciiTheme="majorHAnsi" w:hAnsiTheme="majorHAnsi" w:cs="Times New Roman"/>
        </w:rPr>
        <w:t>paneling or tiling</w:t>
      </w:r>
      <w:r w:rsidR="00DF219C">
        <w:rPr>
          <w:rFonts w:asciiTheme="majorHAnsi" w:hAnsiTheme="majorHAnsi" w:cs="Times New Roman"/>
        </w:rPr>
        <w:t>)</w:t>
      </w:r>
      <w:r w:rsidRPr="008434F2">
        <w:rPr>
          <w:rFonts w:asciiTheme="majorHAnsi" w:hAnsiTheme="majorHAnsi" w:cs="Times New Roman"/>
        </w:rPr>
        <w:t>, w</w:t>
      </w:r>
      <w:r w:rsidR="00DF219C">
        <w:rPr>
          <w:rFonts w:asciiTheme="majorHAnsi" w:hAnsiTheme="majorHAnsi" w:cs="Times New Roman"/>
        </w:rPr>
        <w:t xml:space="preserve">indows and doors, </w:t>
      </w:r>
      <w:r w:rsidRPr="008434F2">
        <w:rPr>
          <w:rFonts w:asciiTheme="majorHAnsi" w:hAnsiTheme="majorHAnsi" w:cs="Times New Roman"/>
        </w:rPr>
        <w:t>central air conditioning or heating systems, plumbing and plumbing fixtures, electrical wiring and lighting fixtures, chimneys, stairs, escalators, elevators, sprinkling systems, fire escapes, and other components related to the operation or maintenance of the building.</w:t>
      </w:r>
      <w:r w:rsidR="00BE7DA4">
        <w:rPr>
          <w:rFonts w:asciiTheme="majorHAnsi" w:hAnsiTheme="majorHAnsi" w:cs="Times New Roman"/>
        </w:rPr>
        <w:t xml:space="preserve"> </w:t>
      </w:r>
      <w:r w:rsidR="00DF219C">
        <w:rPr>
          <w:rFonts w:asciiTheme="majorHAnsi" w:hAnsiTheme="majorHAnsi" w:cs="Times New Roman"/>
        </w:rPr>
        <w:t xml:space="preserve"> Qualifying </w:t>
      </w:r>
      <w:r w:rsidR="00BE7DA4">
        <w:rPr>
          <w:rFonts w:asciiTheme="majorHAnsi" w:hAnsiTheme="majorHAnsi" w:cs="Times New Roman"/>
        </w:rPr>
        <w:t>"Soft C</w:t>
      </w:r>
      <w:r w:rsidR="00DF219C">
        <w:rPr>
          <w:rFonts w:asciiTheme="majorHAnsi" w:hAnsiTheme="majorHAnsi" w:cs="Times New Roman"/>
        </w:rPr>
        <w:t xml:space="preserve">osts" </w:t>
      </w:r>
      <w:r w:rsidRPr="008434F2">
        <w:rPr>
          <w:rFonts w:asciiTheme="majorHAnsi" w:hAnsiTheme="majorHAnsi" w:cs="Times New Roman"/>
        </w:rPr>
        <w:t>include construction period interest and taxes, architect fees, engineering fees, construction management costs, reasonable developer fees, and any other fees paid that would normally be charged to a capital account.</w:t>
      </w:r>
    </w:p>
    <w:sectPr w:rsidR="00364790" w:rsidRPr="008434F2" w:rsidSect="00DF219C">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758"/>
    <w:multiLevelType w:val="multilevel"/>
    <w:tmpl w:val="5848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25D26"/>
    <w:multiLevelType w:val="hybridMultilevel"/>
    <w:tmpl w:val="8A9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747E6"/>
    <w:multiLevelType w:val="hybridMultilevel"/>
    <w:tmpl w:val="2586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35495"/>
    <w:multiLevelType w:val="hybridMultilevel"/>
    <w:tmpl w:val="06B84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7E17AA"/>
    <w:multiLevelType w:val="multilevel"/>
    <w:tmpl w:val="EF4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90"/>
    <w:rsid w:val="000954BC"/>
    <w:rsid w:val="001658EE"/>
    <w:rsid w:val="00364790"/>
    <w:rsid w:val="004102E8"/>
    <w:rsid w:val="005200FC"/>
    <w:rsid w:val="008434F2"/>
    <w:rsid w:val="00BE7DA4"/>
    <w:rsid w:val="00CF3DDA"/>
    <w:rsid w:val="00DF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1E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79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790"/>
    <w:rPr>
      <w:rFonts w:ascii="Times New Roman" w:hAnsi="Times New Roman" w:cs="Times New Roman"/>
      <w:b/>
      <w:bCs/>
      <w:sz w:val="36"/>
      <w:szCs w:val="36"/>
    </w:rPr>
  </w:style>
  <w:style w:type="paragraph" w:styleId="NormalWeb">
    <w:name w:val="Normal (Web)"/>
    <w:basedOn w:val="Normal"/>
    <w:uiPriority w:val="99"/>
    <w:semiHidden/>
    <w:unhideWhenUsed/>
    <w:rsid w:val="00364790"/>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8434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79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790"/>
    <w:rPr>
      <w:rFonts w:ascii="Times New Roman" w:hAnsi="Times New Roman" w:cs="Times New Roman"/>
      <w:b/>
      <w:bCs/>
      <w:sz w:val="36"/>
      <w:szCs w:val="36"/>
    </w:rPr>
  </w:style>
  <w:style w:type="paragraph" w:styleId="NormalWeb">
    <w:name w:val="Normal (Web)"/>
    <w:basedOn w:val="Normal"/>
    <w:uiPriority w:val="99"/>
    <w:semiHidden/>
    <w:unhideWhenUsed/>
    <w:rsid w:val="00364790"/>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84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1622</Characters>
  <Application>Microsoft Macintosh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dc:creator>
  <cp:keywords/>
  <dc:description/>
  <cp:lastModifiedBy>Rhea</cp:lastModifiedBy>
  <cp:revision>2</cp:revision>
  <dcterms:created xsi:type="dcterms:W3CDTF">2018-10-02T17:33:00Z</dcterms:created>
  <dcterms:modified xsi:type="dcterms:W3CDTF">2018-10-02T17:33:00Z</dcterms:modified>
</cp:coreProperties>
</file>